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A5" w:rsidRDefault="007167A5" w:rsidP="007167A5">
      <w:pPr>
        <w:pStyle w:val="5Normal"/>
        <w:rPr>
          <w:rFonts w:ascii="Tahoma" w:hAnsi="Tahoma" w:cs="Tahoma"/>
          <w:sz w:val="20"/>
          <w:szCs w:val="20"/>
          <w:lang w:val="el-GR"/>
        </w:rPr>
      </w:pPr>
      <w:r>
        <w:rPr>
          <w:rFonts w:ascii="Tahoma" w:hAnsi="Tahoma" w:cs="Tahoma"/>
          <w:sz w:val="20"/>
          <w:szCs w:val="20"/>
          <w:lang w:val="el-GR"/>
        </w:rPr>
        <w:t xml:space="preserve">Στο πλαίσιο δημόσιας διαβούλευσης που άρχισε στις 8 Δεκεμβρίου 2010, η Ευρωπαϊκή Επιτροπή ζητά τις απόψεις των καταναλωτών, των επιχειρήσεων, των εταιρειών τηλεπικοινωνιών και των δημόσιων αρχών σχετικά με την αγορά της ΕΕ που αφορά την </w:t>
      </w:r>
      <w:proofErr w:type="spellStart"/>
      <w:r>
        <w:rPr>
          <w:rFonts w:ascii="Tahoma" w:hAnsi="Tahoma" w:cs="Tahoma"/>
          <w:sz w:val="20"/>
          <w:szCs w:val="20"/>
          <w:lang w:val="el-GR"/>
        </w:rPr>
        <w:t>περιαγωγή</w:t>
      </w:r>
      <w:proofErr w:type="spellEnd"/>
      <w:r>
        <w:rPr>
          <w:rFonts w:ascii="Tahoma" w:hAnsi="Tahoma" w:cs="Tahoma"/>
          <w:sz w:val="20"/>
          <w:szCs w:val="20"/>
          <w:lang w:val="el-GR"/>
        </w:rPr>
        <w:t xml:space="preserve"> κινητής τηλεφωνίας. Ο σχετικός κανονισμός για την</w:t>
      </w:r>
      <w:r>
        <w:rPr>
          <w:rFonts w:ascii="Tahoma" w:hAnsi="Tahoma" w:cs="Tahoma"/>
          <w:sz w:val="20"/>
          <w:szCs w:val="20"/>
          <w:lang w:val="en-GB"/>
        </w:rPr>
        <w:t> </w:t>
      </w:r>
      <w:r>
        <w:rPr>
          <w:rFonts w:ascii="Tahoma" w:hAnsi="Tahoma" w:cs="Tahoma"/>
          <w:sz w:val="20"/>
          <w:szCs w:val="20"/>
          <w:lang w:val="el-GR"/>
        </w:rPr>
        <w:t xml:space="preserve"> </w:t>
      </w:r>
      <w:proofErr w:type="spellStart"/>
      <w:r>
        <w:rPr>
          <w:rFonts w:ascii="Tahoma" w:hAnsi="Tahoma" w:cs="Tahoma"/>
          <w:sz w:val="20"/>
          <w:szCs w:val="20"/>
          <w:lang w:val="el-GR"/>
        </w:rPr>
        <w:t>περιαγωγή</w:t>
      </w:r>
      <w:proofErr w:type="spellEnd"/>
      <w:r>
        <w:rPr>
          <w:rFonts w:ascii="Tahoma" w:hAnsi="Tahoma" w:cs="Tahoma"/>
          <w:sz w:val="20"/>
          <w:szCs w:val="20"/>
          <w:lang w:val="el-GR"/>
        </w:rPr>
        <w:t xml:space="preserve"> εντός ΕΕ, επέβαλε ανώτατα όρια στις τιμές λιανικής για τις φωνητικές κλήσεις και τα μηνύματα κειμένου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xml:space="preserve"> εντός της ΕΕ, αλλά δεν ακόμη υφίσταται ανταγωνιστική ενιαία αγορά για τις υπηρεσίες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xml:space="preserve">. Οι εταιρείες καθορίζουν τις τιμές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xml:space="preserve"> κοντά στα επίσημα ανώτατα όρια τιμών, και διατηρούν αδικαιολόγητα υψηλά περιθώρια κέρδους για τις υπηρεσίες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Ο στόχος που έχει τεθεί στο πλαίσιο του Ψηφιακού Θεματολογίου (</w:t>
      </w:r>
      <w:r>
        <w:rPr>
          <w:rFonts w:ascii="Tahoma" w:hAnsi="Tahoma" w:cs="Tahoma"/>
          <w:sz w:val="20"/>
          <w:szCs w:val="20"/>
        </w:rPr>
        <w:t>Digital</w:t>
      </w:r>
      <w:r w:rsidRPr="007167A5">
        <w:rPr>
          <w:rFonts w:ascii="Tahoma" w:hAnsi="Tahoma" w:cs="Tahoma"/>
          <w:sz w:val="20"/>
          <w:szCs w:val="20"/>
          <w:lang w:val="el-GR"/>
        </w:rPr>
        <w:t xml:space="preserve"> </w:t>
      </w:r>
      <w:r>
        <w:rPr>
          <w:rFonts w:ascii="Tahoma" w:hAnsi="Tahoma" w:cs="Tahoma"/>
          <w:sz w:val="20"/>
          <w:szCs w:val="20"/>
        </w:rPr>
        <w:t>Agenda</w:t>
      </w:r>
      <w:r>
        <w:rPr>
          <w:rFonts w:ascii="Tahoma" w:hAnsi="Tahoma" w:cs="Tahoma"/>
          <w:sz w:val="20"/>
          <w:szCs w:val="20"/>
          <w:lang w:val="el-GR"/>
        </w:rPr>
        <w:t xml:space="preserve">) (βλέπε </w:t>
      </w:r>
      <w:hyperlink r:id="rId4" w:tooltip="blocked::http://europa.eu/rapid/pressReleasesAction.do?reference=IP/10/581&amp;format=HTML&amp;aged=0&amp;language=EN&amp;guiLanguage=en" w:history="1">
        <w:r>
          <w:rPr>
            <w:rStyle w:val="Hyperlink"/>
            <w:rFonts w:ascii="Tahoma" w:hAnsi="Tahoma" w:cs="Tahoma"/>
            <w:i/>
            <w:iCs/>
            <w:sz w:val="20"/>
            <w:szCs w:val="20"/>
            <w:lang w:val="en-GB"/>
          </w:rPr>
          <w:t>IP</w:t>
        </w:r>
        <w:r>
          <w:rPr>
            <w:rStyle w:val="Hyperlink"/>
            <w:rFonts w:ascii="Tahoma" w:hAnsi="Tahoma" w:cs="Tahoma"/>
            <w:i/>
            <w:iCs/>
            <w:sz w:val="20"/>
            <w:szCs w:val="20"/>
            <w:lang w:val="el-GR"/>
          </w:rPr>
          <w:t>/10/581</w:t>
        </w:r>
      </w:hyperlink>
      <w:r>
        <w:rPr>
          <w:rFonts w:ascii="Tahoma" w:hAnsi="Tahoma" w:cs="Tahoma"/>
          <w:sz w:val="20"/>
          <w:szCs w:val="20"/>
          <w:lang w:val="el-GR"/>
        </w:rPr>
        <w:t xml:space="preserve">, </w:t>
      </w:r>
      <w:hyperlink r:id="rId5" w:tooltip="blocked::http://europa.eu/rapid/pressReleasesAction.do?reference=MEMO/10/199&amp;format=HTML&amp;aged=0&amp;language=EN&amp;guiLanguage=en" w:history="1">
        <w:r>
          <w:rPr>
            <w:rStyle w:val="Hyperlink"/>
            <w:rFonts w:ascii="Tahoma" w:hAnsi="Tahoma" w:cs="Tahoma"/>
            <w:i/>
            <w:iCs/>
            <w:sz w:val="20"/>
            <w:szCs w:val="20"/>
            <w:lang w:val="en-GB"/>
          </w:rPr>
          <w:t>MEMO</w:t>
        </w:r>
        <w:r>
          <w:rPr>
            <w:rStyle w:val="Hyperlink"/>
            <w:rFonts w:ascii="Tahoma" w:hAnsi="Tahoma" w:cs="Tahoma"/>
            <w:i/>
            <w:iCs/>
            <w:sz w:val="20"/>
            <w:szCs w:val="20"/>
            <w:lang w:val="el-GR"/>
          </w:rPr>
          <w:t>/10/199</w:t>
        </w:r>
      </w:hyperlink>
      <w:r>
        <w:rPr>
          <w:rFonts w:ascii="Tahoma" w:hAnsi="Tahoma" w:cs="Tahoma"/>
          <w:sz w:val="20"/>
          <w:szCs w:val="20"/>
          <w:lang w:val="el-GR"/>
        </w:rPr>
        <w:t xml:space="preserve"> και </w:t>
      </w:r>
      <w:hyperlink r:id="rId6" w:tooltip="blocked::http://europa.eu/rapid/pressReleasesAction.do?reference=MEMO/10/200&amp;format=HTML&amp;aged=0&amp;language=EN&amp;guiLanguage=en" w:history="1">
        <w:r>
          <w:rPr>
            <w:rStyle w:val="Hyperlink"/>
            <w:rFonts w:ascii="Tahoma" w:hAnsi="Tahoma" w:cs="Tahoma"/>
            <w:i/>
            <w:iCs/>
            <w:sz w:val="20"/>
            <w:szCs w:val="20"/>
            <w:lang w:val="en-GB"/>
          </w:rPr>
          <w:t>MEMO</w:t>
        </w:r>
        <w:r>
          <w:rPr>
            <w:rStyle w:val="Hyperlink"/>
            <w:rFonts w:ascii="Tahoma" w:hAnsi="Tahoma" w:cs="Tahoma"/>
            <w:i/>
            <w:iCs/>
            <w:sz w:val="20"/>
            <w:szCs w:val="20"/>
            <w:lang w:val="el-GR"/>
          </w:rPr>
          <w:t>/10/200</w:t>
        </w:r>
      </w:hyperlink>
      <w:r>
        <w:rPr>
          <w:rFonts w:ascii="Tahoma" w:hAnsi="Tahoma" w:cs="Tahoma"/>
          <w:sz w:val="20"/>
          <w:szCs w:val="20"/>
          <w:lang w:val="el-GR"/>
        </w:rPr>
        <w:t xml:space="preserve">) είναι ότι η διαφορά μεταξύ των τιμολογίων για την </w:t>
      </w:r>
      <w:proofErr w:type="spellStart"/>
      <w:r>
        <w:rPr>
          <w:rFonts w:ascii="Tahoma" w:hAnsi="Tahoma" w:cs="Tahoma"/>
          <w:sz w:val="20"/>
          <w:szCs w:val="20"/>
          <w:lang w:val="el-GR"/>
        </w:rPr>
        <w:t>περιαγωγή</w:t>
      </w:r>
      <w:proofErr w:type="spellEnd"/>
      <w:r>
        <w:rPr>
          <w:rFonts w:ascii="Tahoma" w:hAnsi="Tahoma" w:cs="Tahoma"/>
          <w:sz w:val="20"/>
          <w:szCs w:val="20"/>
          <w:lang w:val="el-GR"/>
        </w:rPr>
        <w:t xml:space="preserve"> και τις εθνικές κλήσεις πρέπει να έχει σχεδόν μηδενιστεί μέχρι το 2015. Η Επιτροπή καλεί τα ενδιαφερόμενα μέρη να αξιολογήσουν τους υφιστάμενους κανόνες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xml:space="preserve"> της ΕΕ και να κοινοποιήσουν τις ιδέες τους σχετικά με τους βέλτιστους τρόπους ενίσχυσης του ανταγωνισμού στις υπηρεσίες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xml:space="preserve">, με ταυτόχρονη προστασία των συμφερόντων των ευρωπαίων καταναλωτών και των επιχειρήσεων. Η διαβούλευση θα διαρκέσει μέχρι τις 11 Φεβρουαρίου 2011 και θα αποτελέσει τη βάση για αναθεώρηση του εν ενεργεία κανονισμού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την οποία η Επιτροπή πρέπει να έχει ολοκληρώσει μέχρι το τέλος Ιουνίου 2011.</w:t>
      </w:r>
    </w:p>
    <w:p w:rsidR="007167A5" w:rsidRDefault="007167A5" w:rsidP="007167A5">
      <w:pPr>
        <w:pStyle w:val="5Normal"/>
        <w:rPr>
          <w:rFonts w:ascii="Tahoma" w:hAnsi="Tahoma" w:cs="Tahoma"/>
          <w:sz w:val="20"/>
          <w:szCs w:val="20"/>
          <w:lang w:val="el-GR"/>
        </w:rPr>
      </w:pPr>
    </w:p>
    <w:p w:rsidR="007167A5" w:rsidRDefault="007167A5" w:rsidP="007167A5">
      <w:pPr>
        <w:pStyle w:val="5Normal"/>
        <w:rPr>
          <w:rFonts w:ascii="Tahoma" w:hAnsi="Tahoma" w:cs="Tahoma"/>
          <w:sz w:val="20"/>
          <w:szCs w:val="20"/>
          <w:lang w:val="el-GR"/>
        </w:rPr>
      </w:pPr>
      <w:r>
        <w:rPr>
          <w:rFonts w:ascii="Tahoma" w:hAnsi="Tahoma" w:cs="Tahoma"/>
          <w:sz w:val="20"/>
          <w:szCs w:val="20"/>
          <w:lang w:val="el-GR"/>
        </w:rPr>
        <w:t xml:space="preserve">Σε ενδιάμεση έκθεση τον Ιούνιο 2010 (βλέπε </w:t>
      </w:r>
      <w:hyperlink r:id="rId7" w:tooltip="blocked::http://europa.eu/rapid/pressReleasesAction.do?reference=IP/10/851&amp;format=HTML&amp;aged=0&amp;language=EN&amp;guiLanguage=en" w:history="1">
        <w:r>
          <w:rPr>
            <w:rStyle w:val="Hyperlink"/>
            <w:rFonts w:ascii="Tahoma" w:hAnsi="Tahoma" w:cs="Tahoma"/>
            <w:sz w:val="20"/>
            <w:szCs w:val="20"/>
            <w:lang w:val="el-GR"/>
          </w:rPr>
          <w:t>IP/10/851</w:t>
        </w:r>
      </w:hyperlink>
      <w:r>
        <w:rPr>
          <w:rFonts w:ascii="Tahoma" w:hAnsi="Tahoma" w:cs="Tahoma"/>
          <w:sz w:val="20"/>
          <w:szCs w:val="20"/>
          <w:lang w:val="el-GR"/>
        </w:rPr>
        <w:t xml:space="preserve">), η Επιτροπή σημείωσε ότι παρόλο που η νομοθεσία είχε ως αποτέλεσμα χαμηλότερες τιμές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xml:space="preserve">, η σχετική αγορά δεν είναι ακόμη αρκετά ισχυρή για να προσφέρει τις καλύτερες επιλογές και ακόμη καλύτερες τιμές στους καταναλωτές. Οι τιμές λιανικής τείνουν να πλησιάζουν τα υπαγόμενα σε κανονιστικές ρυθμίσεις της ΕΕ ανώτατα όρια τιμών και η Επιτροπή θεωρεί ότι οι κανόνες αφήνουν στις εταιρείες αρκετά περιθώρια ώστε να προσφέρουν ελκυστικότερα τιμολόγια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xml:space="preserve"> κάτω από το υπαγόμενο σε ρυθμίσεις όριο. Το δεύτερο τρίμηνο του 2010, η νόμιμη μέγιστη τιμή της ΕΕ για φωνητικές κλήσεις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xml:space="preserve"> ήταν 0,43€ το λεπτό, και οι καταναλωτές που επέλεγαν την «</w:t>
      </w:r>
      <w:proofErr w:type="spellStart"/>
      <w:r>
        <w:rPr>
          <w:rFonts w:ascii="Tahoma" w:hAnsi="Tahoma" w:cs="Tahoma"/>
          <w:sz w:val="20"/>
          <w:szCs w:val="20"/>
          <w:lang w:val="el-GR"/>
        </w:rPr>
        <w:t>ευρωχρέωση</w:t>
      </w:r>
      <w:proofErr w:type="spellEnd"/>
      <w:r>
        <w:rPr>
          <w:rFonts w:ascii="Tahoma" w:hAnsi="Tahoma" w:cs="Tahoma"/>
          <w:sz w:val="20"/>
          <w:szCs w:val="20"/>
          <w:lang w:val="el-GR"/>
        </w:rPr>
        <w:t xml:space="preserve">» πλήρωναν κατά μέσο όρο 0,38€ το λεπτό για μια τηλεφωνική κλήση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xml:space="preserve">. Οι καταναλωτές που επέλεγαν την </w:t>
      </w:r>
      <w:proofErr w:type="spellStart"/>
      <w:r>
        <w:rPr>
          <w:rFonts w:ascii="Tahoma" w:hAnsi="Tahoma" w:cs="Tahoma"/>
          <w:sz w:val="20"/>
          <w:szCs w:val="20"/>
          <w:lang w:val="el-GR"/>
        </w:rPr>
        <w:t>ευρωχρέωση</w:t>
      </w:r>
      <w:proofErr w:type="spellEnd"/>
      <w:r>
        <w:rPr>
          <w:rFonts w:ascii="Tahoma" w:hAnsi="Tahoma" w:cs="Tahoma"/>
          <w:sz w:val="20"/>
          <w:szCs w:val="20"/>
          <w:lang w:val="el-GR"/>
        </w:rPr>
        <w:t xml:space="preserve"> πλήρωναν κατά μέσο όρο 0,16€ το λεπτό για εισερχόμενες κλήσεις με </w:t>
      </w:r>
      <w:proofErr w:type="spellStart"/>
      <w:r>
        <w:rPr>
          <w:rFonts w:ascii="Tahoma" w:hAnsi="Tahoma" w:cs="Tahoma"/>
          <w:sz w:val="20"/>
          <w:szCs w:val="20"/>
          <w:lang w:val="el-GR"/>
        </w:rPr>
        <w:t>περιαγωγή</w:t>
      </w:r>
      <w:proofErr w:type="spellEnd"/>
      <w:r>
        <w:rPr>
          <w:rFonts w:ascii="Tahoma" w:hAnsi="Tahoma" w:cs="Tahoma"/>
          <w:sz w:val="20"/>
          <w:szCs w:val="20"/>
          <w:lang w:val="el-GR"/>
        </w:rPr>
        <w:t>, τιμή ελαφρά μικρότερη από το νόμιμο ανώτατο όριο των 0,19€.</w:t>
      </w:r>
    </w:p>
    <w:p w:rsidR="007167A5" w:rsidRDefault="007167A5" w:rsidP="007167A5">
      <w:pPr>
        <w:pStyle w:val="5Normal"/>
        <w:rPr>
          <w:rFonts w:ascii="Tahoma" w:hAnsi="Tahoma" w:cs="Tahoma"/>
          <w:sz w:val="20"/>
          <w:szCs w:val="20"/>
          <w:lang w:val="el-GR"/>
        </w:rPr>
      </w:pPr>
      <w:r>
        <w:rPr>
          <w:rFonts w:ascii="Tahoma" w:hAnsi="Tahoma" w:cs="Tahoma"/>
          <w:sz w:val="20"/>
          <w:szCs w:val="20"/>
          <w:lang w:val="el-GR"/>
        </w:rPr>
        <w:t xml:space="preserve">Η Επιτροπή πρέπει να έχει ολοκληρώσει την αναθεώρηση των κανόνων </w:t>
      </w:r>
      <w:proofErr w:type="spellStart"/>
      <w:r>
        <w:rPr>
          <w:rFonts w:ascii="Tahoma" w:hAnsi="Tahoma" w:cs="Tahoma"/>
          <w:sz w:val="20"/>
          <w:szCs w:val="20"/>
          <w:lang w:val="el-GR"/>
        </w:rPr>
        <w:t>περιαγωγής</w:t>
      </w:r>
      <w:proofErr w:type="spellEnd"/>
      <w:r>
        <w:rPr>
          <w:rFonts w:ascii="Tahoma" w:hAnsi="Tahoma" w:cs="Tahoma"/>
          <w:sz w:val="20"/>
          <w:szCs w:val="20"/>
          <w:lang w:val="el-GR"/>
        </w:rPr>
        <w:t xml:space="preserve"> και να υποβάλει έκθεση στο Ευρωπαϊκό Κοινοβούλιο και το Συμβούλιο μέχρι τις 30 Ιουνίου 2011.</w:t>
      </w:r>
    </w:p>
    <w:p w:rsidR="007167A5" w:rsidRDefault="007167A5" w:rsidP="007167A5">
      <w:pPr>
        <w:pStyle w:val="Sous-titre1"/>
        <w:rPr>
          <w:rFonts w:ascii="Tahoma" w:hAnsi="Tahoma" w:cs="Tahoma"/>
          <w:sz w:val="20"/>
          <w:szCs w:val="20"/>
          <w:lang w:val="el-GR"/>
        </w:rPr>
      </w:pPr>
      <w:r>
        <w:rPr>
          <w:rFonts w:ascii="Tahoma" w:hAnsi="Tahoma" w:cs="Tahoma"/>
          <w:sz w:val="20"/>
          <w:szCs w:val="20"/>
          <w:lang w:val="el-GR"/>
        </w:rPr>
        <w:t xml:space="preserve">Περισσότερες πληροφορίες: </w:t>
      </w:r>
    </w:p>
    <w:p w:rsidR="007167A5" w:rsidRDefault="007167A5" w:rsidP="007167A5">
      <w:pPr>
        <w:pStyle w:val="5Normal"/>
        <w:rPr>
          <w:rFonts w:ascii="Tahoma" w:hAnsi="Tahoma" w:cs="Tahoma"/>
          <w:sz w:val="20"/>
          <w:szCs w:val="20"/>
          <w:lang w:val="el-GR"/>
        </w:rPr>
      </w:pPr>
      <w:r>
        <w:rPr>
          <w:rFonts w:ascii="Tahoma" w:hAnsi="Tahoma" w:cs="Tahoma"/>
          <w:sz w:val="20"/>
          <w:szCs w:val="20"/>
          <w:lang w:val="el-GR"/>
        </w:rPr>
        <w:t>Το έγγραφο της διαβούλευσης διατίθεται στη διεύθυνση :</w:t>
      </w:r>
    </w:p>
    <w:bookmarkStart w:id="0" w:name="_Hlt265652476"/>
    <w:bookmarkStart w:id="1" w:name="_Hlt265652477"/>
    <w:bookmarkEnd w:id="0"/>
    <w:bookmarkEnd w:id="1"/>
    <w:p w:rsidR="007167A5" w:rsidRDefault="007167A5" w:rsidP="007167A5">
      <w:pPr>
        <w:pStyle w:val="5Normal"/>
        <w:jc w:val="left"/>
        <w:rPr>
          <w:rFonts w:ascii="Tahoma" w:hAnsi="Tahoma" w:cs="Tahoma"/>
          <w:color w:val="0000FF"/>
          <w:sz w:val="20"/>
          <w:szCs w:val="20"/>
          <w:lang w:val="el-GR"/>
        </w:rPr>
      </w:pPr>
      <w:r>
        <w:rPr>
          <w:lang w:val="el-GR"/>
        </w:rPr>
        <w:fldChar w:fldCharType="begin"/>
      </w:r>
      <w:r>
        <w:rPr>
          <w:lang w:val="el-GR"/>
        </w:rPr>
        <w:instrText xml:space="preserve"> HYPERLINK "http://ec.europa.eu/information_society/policy/ecomm/library/public_consult/index_en.htm" \o "blocked::http://ec.europa.eu/information_society/policy/ecomm/library/public_consult/index_en.htm" </w:instrText>
      </w:r>
      <w:r>
        <w:rPr>
          <w:lang w:val="el-GR"/>
        </w:rPr>
        <w:fldChar w:fldCharType="separate"/>
      </w:r>
      <w:r>
        <w:rPr>
          <w:rStyle w:val="Hyperlink"/>
          <w:rFonts w:ascii="Tahoma" w:hAnsi="Tahoma" w:cs="Tahoma"/>
          <w:sz w:val="20"/>
          <w:szCs w:val="20"/>
          <w:lang w:val="el-GR"/>
        </w:rPr>
        <w:t>http://ec.europa.eu/information_society/policy/ecomm/library/public_consult/index_en.htm</w:t>
      </w:r>
      <w:r>
        <w:rPr>
          <w:lang w:val="el-GR"/>
        </w:rPr>
        <w:fldChar w:fldCharType="end"/>
      </w:r>
      <w:r>
        <w:rPr>
          <w:rFonts w:ascii="Tahoma" w:hAnsi="Tahoma" w:cs="Tahoma"/>
          <w:color w:val="0000FF"/>
          <w:sz w:val="20"/>
          <w:szCs w:val="20"/>
          <w:lang w:val="el-GR"/>
        </w:rPr>
        <w:t xml:space="preserve"> </w:t>
      </w:r>
    </w:p>
    <w:p w:rsidR="007167A5" w:rsidRDefault="007167A5" w:rsidP="007167A5">
      <w:pPr>
        <w:pStyle w:val="4Chapeau"/>
        <w:rPr>
          <w:lang w:val="el-GR"/>
        </w:rPr>
      </w:pPr>
      <w:r>
        <w:rPr>
          <w:lang w:val="el-GR"/>
        </w:rPr>
        <w:t xml:space="preserve">Περισσότερες πληροφορίες σχετικά με την </w:t>
      </w:r>
      <w:proofErr w:type="spellStart"/>
      <w:r>
        <w:rPr>
          <w:lang w:val="el-GR"/>
        </w:rPr>
        <w:t>περιαγωγή</w:t>
      </w:r>
      <w:proofErr w:type="spellEnd"/>
      <w:r>
        <w:rPr>
          <w:lang w:val="el-GR"/>
        </w:rPr>
        <w:t xml:space="preserve">: </w:t>
      </w:r>
      <w:hyperlink r:id="rId8" w:tooltip="blocked::http://ec.europa.eu/information_society/activities/roaming/index_en.htm" w:history="1">
        <w:r>
          <w:rPr>
            <w:rStyle w:val="Hyperlink"/>
            <w:lang w:val="el-GR"/>
          </w:rPr>
          <w:t>http://ec.europa.eu/information_society/activities/roaming/index_en.htm</w:t>
        </w:r>
      </w:hyperlink>
    </w:p>
    <w:p w:rsidR="004A204A" w:rsidRPr="007167A5" w:rsidRDefault="004A204A">
      <w:pPr>
        <w:rPr>
          <w:lang w:val="el-GR"/>
        </w:rPr>
      </w:pPr>
    </w:p>
    <w:sectPr w:rsidR="004A204A" w:rsidRPr="007167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67A5"/>
    <w:rsid w:val="004A204A"/>
    <w:rsid w:val="0071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7A5"/>
    <w:rPr>
      <w:color w:val="0000FF"/>
      <w:u w:val="single"/>
    </w:rPr>
  </w:style>
  <w:style w:type="paragraph" w:customStyle="1" w:styleId="4Chapeau">
    <w:name w:val="4 Chapeau"/>
    <w:basedOn w:val="Normal"/>
    <w:rsid w:val="007167A5"/>
    <w:pPr>
      <w:spacing w:before="600" w:after="240" w:line="240" w:lineRule="auto"/>
      <w:jc w:val="both"/>
    </w:pPr>
    <w:rPr>
      <w:rFonts w:ascii="Tahoma" w:eastAsiaTheme="minorHAnsi" w:hAnsi="Tahoma" w:cs="Tahoma"/>
      <w:sz w:val="20"/>
      <w:szCs w:val="20"/>
    </w:rPr>
  </w:style>
  <w:style w:type="paragraph" w:customStyle="1" w:styleId="5Normal">
    <w:name w:val="5 Normal"/>
    <w:basedOn w:val="Normal"/>
    <w:rsid w:val="007167A5"/>
    <w:pPr>
      <w:spacing w:after="120" w:line="240" w:lineRule="auto"/>
      <w:jc w:val="both"/>
    </w:pPr>
    <w:rPr>
      <w:rFonts w:ascii="Arial" w:eastAsiaTheme="minorHAnsi" w:hAnsi="Arial" w:cs="Arial"/>
      <w:spacing w:val="-2"/>
    </w:rPr>
  </w:style>
  <w:style w:type="paragraph" w:customStyle="1" w:styleId="Sous-titre1">
    <w:name w:val="Sous-titre 1"/>
    <w:basedOn w:val="Normal"/>
    <w:rsid w:val="007167A5"/>
    <w:pPr>
      <w:spacing w:before="240" w:after="80" w:line="240" w:lineRule="auto"/>
    </w:pPr>
    <w:rPr>
      <w:rFonts w:ascii="Arial" w:eastAsiaTheme="minorHAnsi"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1067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information_society/activities/roaming/index_en.htm" TargetMode="External"/><Relationship Id="rId3" Type="http://schemas.openxmlformats.org/officeDocument/2006/relationships/webSettings" Target="webSettings.xml"/><Relationship Id="rId7" Type="http://schemas.openxmlformats.org/officeDocument/2006/relationships/hyperlink" Target="http://europa.eu/rapid/pressReleasesAction.do?reference=IP/10/851&amp;format=HTML&amp;aged=0&amp;language=EL&amp;guiLanguage=enhttp://europa.eu/rapid/pressReleasesAction.do?reference=IP/10/851&amp;format=HTML&amp;aged=0&amp;language=EN&amp;guiLanguag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eu/rapid/pressReleasesAction.do?reference=MEMO/10/200&amp;format=HTML&amp;aged=0&amp;language=EL&amp;guiLanguage=en" TargetMode="External"/><Relationship Id="rId5" Type="http://schemas.openxmlformats.org/officeDocument/2006/relationships/hyperlink" Target="http://europa.eu/rapid/pressReleasesAction.do?reference=MEMO/10/199&amp;format=HTML&amp;aged=0&amp;language=EL&amp;guiLanguage=en" TargetMode="External"/><Relationship Id="rId10" Type="http://schemas.openxmlformats.org/officeDocument/2006/relationships/theme" Target="theme/theme1.xml"/><Relationship Id="rId4" Type="http://schemas.openxmlformats.org/officeDocument/2006/relationships/hyperlink" Target="http://europa.eu/rapid/pressReleasesAction.do?reference=IP/10/581&amp;format=HTML&amp;aged=0&amp;language=EL&amp;guiLanguage=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Konstantinou</dc:creator>
  <cp:keywords/>
  <dc:description/>
  <cp:lastModifiedBy>Aggeliki Konstantinou</cp:lastModifiedBy>
  <cp:revision>2</cp:revision>
  <dcterms:created xsi:type="dcterms:W3CDTF">2010-12-31T08:00:00Z</dcterms:created>
  <dcterms:modified xsi:type="dcterms:W3CDTF">2010-12-31T08:00:00Z</dcterms:modified>
</cp:coreProperties>
</file>